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PROGRAMA DE ESTIUDIO HISTORIA 3A, 3B. 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AÑO. 2024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>PROFESOR CARINA DIAZ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1° TRIMESTRE UNIDAD Nº 1: “Los cambios en la Europa moderna y su impacto en América” A) Las Revoluciones del siglo XVIII: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Revolución industrial y liberalismo.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ilustración europea y su influencia en América.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Reformas borbónicas y su impacto en América Latina.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independencia de EEUU.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Revolución Francesa.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El imperio napoleónico y la crisis de la monarquía española. El bloqueo continental europeo y su repercusión en América.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 B) El proceso revolucionario latinoamericano 1810-1824: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Planes británicos en Hispanoamérica: el plan </w:t>
      </w:r>
      <w:proofErr w:type="spellStart"/>
      <w:r w:rsidRPr="00A10979">
        <w:rPr>
          <w:rFonts w:ascii="Arial" w:hAnsi="Arial" w:cs="Arial"/>
          <w:sz w:val="24"/>
          <w:szCs w:val="24"/>
        </w:rPr>
        <w:t>Maitland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. Invasiones inglesas al Río de la Plata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Francisco Miranda y La gran reunión americana.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Revolución de Mayo de 1810.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Primeros gobiernos patrios. La Asamblea del Año XIII y la Declaración de Independencia.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Artigas y la Liga de los Pueblos Libres.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independencia continental 1815-1824: San Martín y </w:t>
      </w:r>
      <w:proofErr w:type="spellStart"/>
      <w:r w:rsidRPr="00A10979">
        <w:rPr>
          <w:rFonts w:ascii="Arial" w:hAnsi="Arial" w:cs="Arial"/>
          <w:sz w:val="24"/>
          <w:szCs w:val="24"/>
        </w:rPr>
        <w:t>Bolivar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. El Congreso de Panamá.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independencia del Brasil.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El Directorio. La Constitución de 1819.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Las economías regionales en el Río de la Plata luego de la Revolución. 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  UNIDAD Nº 2: “Intentos de organización nacional” C) Proyectos unitario y federal: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Los Caudillos: las Autonomías Provinciales.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Conformación del Estado unitario: la experiencia </w:t>
      </w:r>
      <w:proofErr w:type="spellStart"/>
      <w:r w:rsidRPr="00A10979">
        <w:rPr>
          <w:rFonts w:ascii="Arial" w:hAnsi="Arial" w:cs="Arial"/>
          <w:sz w:val="24"/>
          <w:szCs w:val="24"/>
        </w:rPr>
        <w:t>rivadaviana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. Reformas.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El Congreso Constituyente de 1824. Tratados y Leyes.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Presidencia de Rivadavia.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guerra con el Brasil.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Dorrego y Lavalle. La Revolución Decembrina. D) Gobierno de Rosas en Buenos Aires: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Características políticas, económicas y sociales.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Aliados y opositores.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Crisis del régimen </w:t>
      </w:r>
      <w:proofErr w:type="spellStart"/>
      <w:r w:rsidRPr="00A10979">
        <w:rPr>
          <w:rFonts w:ascii="Arial" w:hAnsi="Arial" w:cs="Arial"/>
          <w:sz w:val="24"/>
          <w:szCs w:val="24"/>
        </w:rPr>
        <w:t>rosista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El pronunciamiento de Urquiza.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 UNIDAD Nº 3: “La organización nacional” E) La Confederación Argentina y el Estado de Buenos Aires: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Acuerdo de San Nicolás.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revolución del 11 de septiembre de 1852.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constitución de 1853.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Las relaciones económicas entre Bs. As. </w:t>
      </w:r>
      <w:proofErr w:type="gramStart"/>
      <w:r w:rsidRPr="00A10979">
        <w:rPr>
          <w:rFonts w:ascii="Arial" w:hAnsi="Arial" w:cs="Arial"/>
          <w:sz w:val="24"/>
          <w:szCs w:val="24"/>
        </w:rPr>
        <w:t>y</w:t>
      </w:r>
      <w:proofErr w:type="gramEnd"/>
      <w:r w:rsidRPr="00A10979">
        <w:rPr>
          <w:rFonts w:ascii="Arial" w:hAnsi="Arial" w:cs="Arial"/>
          <w:sz w:val="24"/>
          <w:szCs w:val="24"/>
        </w:rPr>
        <w:t xml:space="preserve"> la Confederación. </w:t>
      </w:r>
      <w:r w:rsidRPr="00A10979">
        <w:rPr>
          <w:rFonts w:ascii="Arial" w:hAnsi="Arial" w:cs="Arial"/>
          <w:sz w:val="24"/>
          <w:szCs w:val="24"/>
        </w:rPr>
        <w:sym w:font="Symbol" w:char="F0B7"/>
      </w:r>
      <w:r w:rsidRPr="00A10979">
        <w:rPr>
          <w:rFonts w:ascii="Arial" w:hAnsi="Arial" w:cs="Arial"/>
          <w:sz w:val="24"/>
          <w:szCs w:val="24"/>
        </w:rPr>
        <w:t xml:space="preserve"> La unificación definitiva del país. .</w:t>
      </w:r>
    </w:p>
    <w:p w:rsidR="00972F02" w:rsidRPr="00A10979" w:rsidRDefault="00972F02" w:rsidP="00972F02">
      <w:pPr>
        <w:rPr>
          <w:rFonts w:ascii="Arial" w:hAnsi="Arial" w:cs="Arial"/>
          <w:sz w:val="24"/>
          <w:szCs w:val="24"/>
        </w:rPr>
      </w:pPr>
      <w:r w:rsidRPr="00A10979">
        <w:rPr>
          <w:rFonts w:ascii="Arial" w:hAnsi="Arial" w:cs="Arial"/>
          <w:sz w:val="24"/>
          <w:szCs w:val="24"/>
        </w:rPr>
        <w:t xml:space="preserve"> Bibliografía: - AAVV. “Historia. Las sociedades de América y Europa entre el siglo XIV y fines del siglo XVIII”. Ed. Santillana, Bs. As., 2010. - </w:t>
      </w:r>
      <w:proofErr w:type="spellStart"/>
      <w:r w:rsidRPr="00A10979">
        <w:rPr>
          <w:rFonts w:ascii="Arial" w:hAnsi="Arial" w:cs="Arial"/>
          <w:sz w:val="24"/>
          <w:szCs w:val="24"/>
        </w:rPr>
        <w:t>Pigna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, Felipe. Los mitos de la historia Argentina. La construcción del pasado como justificación del presente. Ed. Norma. Bs. As., 2004. </w:t>
      </w:r>
      <w:proofErr w:type="spellStart"/>
      <w:r w:rsidRPr="00A10979">
        <w:rPr>
          <w:rFonts w:ascii="Arial" w:hAnsi="Arial" w:cs="Arial"/>
          <w:sz w:val="24"/>
          <w:szCs w:val="24"/>
        </w:rPr>
        <w:t>O’Donnell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, Pacho. Caudillos Federales. El grito del interior. Ed. Norma. Bs. As., 2009. - El Bicentenario. Presidencia de la Nación. Instituto Sagrado Corazón A-111 - </w:t>
      </w:r>
      <w:proofErr w:type="spellStart"/>
      <w:r w:rsidRPr="00A10979">
        <w:rPr>
          <w:rFonts w:ascii="Arial" w:hAnsi="Arial" w:cs="Arial"/>
          <w:sz w:val="24"/>
          <w:szCs w:val="24"/>
        </w:rPr>
        <w:t>Eggers-Brass</w:t>
      </w:r>
      <w:proofErr w:type="spellEnd"/>
      <w:r w:rsidRPr="00A10979">
        <w:rPr>
          <w:rFonts w:ascii="Arial" w:hAnsi="Arial" w:cs="Arial"/>
          <w:sz w:val="24"/>
          <w:szCs w:val="24"/>
        </w:rPr>
        <w:t xml:space="preserve">, Teresa. Historia 3. La formación de los Estados Nacionales en América Latina en el contexto mundial del siglo XIX. Ed. </w:t>
      </w:r>
      <w:proofErr w:type="spellStart"/>
      <w:r w:rsidRPr="00A10979">
        <w:rPr>
          <w:rFonts w:ascii="Arial" w:hAnsi="Arial" w:cs="Arial"/>
          <w:sz w:val="24"/>
          <w:szCs w:val="24"/>
        </w:rPr>
        <w:t>Maipue</w:t>
      </w:r>
      <w:proofErr w:type="spellEnd"/>
      <w:r w:rsidRPr="00A10979">
        <w:rPr>
          <w:rFonts w:ascii="Arial" w:hAnsi="Arial" w:cs="Arial"/>
          <w:sz w:val="24"/>
          <w:szCs w:val="24"/>
        </w:rPr>
        <w:t>. Bs. As.,</w:t>
      </w:r>
      <w:bookmarkStart w:id="0" w:name="_GoBack"/>
      <w:bookmarkEnd w:id="0"/>
    </w:p>
    <w:p w:rsidR="005B04B8" w:rsidRPr="00A10979" w:rsidRDefault="005B04B8">
      <w:pPr>
        <w:rPr>
          <w:rFonts w:ascii="Arial" w:hAnsi="Arial" w:cs="Arial"/>
          <w:sz w:val="24"/>
          <w:szCs w:val="24"/>
          <w:lang w:val="es-ES"/>
        </w:rPr>
      </w:pPr>
    </w:p>
    <w:sectPr w:rsidR="005B04B8" w:rsidRPr="00A109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5A" w:rsidRDefault="0023485A" w:rsidP="00A257DF">
      <w:pPr>
        <w:spacing w:after="0" w:line="240" w:lineRule="auto"/>
      </w:pPr>
      <w:r>
        <w:separator/>
      </w:r>
    </w:p>
  </w:endnote>
  <w:endnote w:type="continuationSeparator" w:id="0">
    <w:p w:rsidR="0023485A" w:rsidRDefault="0023485A" w:rsidP="00A2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5A" w:rsidRDefault="0023485A" w:rsidP="00A257DF">
      <w:pPr>
        <w:spacing w:after="0" w:line="240" w:lineRule="auto"/>
      </w:pPr>
      <w:r>
        <w:separator/>
      </w:r>
    </w:p>
  </w:footnote>
  <w:footnote w:type="continuationSeparator" w:id="0">
    <w:p w:rsidR="0023485A" w:rsidRDefault="0023485A" w:rsidP="00A2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F" w:rsidRPr="00C17702" w:rsidRDefault="00A257DF" w:rsidP="00A257DF"/>
  <w:p w:rsidR="00A257DF" w:rsidRDefault="00A257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DF"/>
    <w:rsid w:val="0006610C"/>
    <w:rsid w:val="0023485A"/>
    <w:rsid w:val="005B04B8"/>
    <w:rsid w:val="00972F02"/>
    <w:rsid w:val="00A10979"/>
    <w:rsid w:val="00A257DF"/>
    <w:rsid w:val="00E15760"/>
    <w:rsid w:val="00F62401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144049-2DDD-47E9-B7EF-C5614C8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01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4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7DF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A2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7DF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2024-06-03T01:26:00Z</dcterms:created>
  <dcterms:modified xsi:type="dcterms:W3CDTF">2024-06-03T01:27:00Z</dcterms:modified>
</cp:coreProperties>
</file>